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279"/>
        <w:gridCol w:w="2391"/>
      </w:tblGrid>
      <w:tr w:rsidR="005241A2" w:rsidRPr="00DE2BC0" w14:paraId="4804DF3D" w14:textId="77777777" w:rsidTr="00D713DA">
        <w:trPr>
          <w:trHeight w:val="1105"/>
        </w:trPr>
        <w:tc>
          <w:tcPr>
            <w:tcW w:w="72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7377C311" w:rsidR="005241A2" w:rsidRPr="00BF1C46" w:rsidRDefault="00D713DA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275958">
              <w:rPr>
                <w:b/>
                <w:color w:val="0070C0"/>
                <w:sz w:val="28"/>
                <w:szCs w:val="28"/>
              </w:rPr>
              <w:t>Návrh výdajů státního rozpočtu Č</w:t>
            </w:r>
            <w:r>
              <w:rPr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b/>
                <w:color w:val="0070C0"/>
                <w:sz w:val="28"/>
                <w:szCs w:val="28"/>
              </w:rPr>
              <w:t xml:space="preserve"> na </w:t>
            </w:r>
            <w:r>
              <w:rPr>
                <w:b/>
                <w:color w:val="0070C0"/>
                <w:sz w:val="28"/>
                <w:szCs w:val="28"/>
              </w:rPr>
              <w:t>VaVaI</w:t>
            </w:r>
            <w:r w:rsidRPr="00275958">
              <w:rPr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b/>
                <w:color w:val="0070C0"/>
                <w:sz w:val="28"/>
                <w:szCs w:val="28"/>
              </w:rPr>
              <w:t xml:space="preserve">na rok 2026 se střednědobým výhledem na léta 2027 a 2028 a dlouhodobým výhledem do roku </w:t>
            </w:r>
            <w:r w:rsidRPr="00275958">
              <w:rPr>
                <w:b/>
                <w:color w:val="0070C0"/>
                <w:sz w:val="28"/>
                <w:szCs w:val="28"/>
              </w:rPr>
              <w:t>20</w:t>
            </w:r>
            <w:r>
              <w:rPr>
                <w:b/>
                <w:color w:val="0070C0"/>
                <w:sz w:val="28"/>
                <w:szCs w:val="28"/>
              </w:rPr>
              <w:t>32</w:t>
            </w:r>
          </w:p>
        </w:tc>
        <w:tc>
          <w:tcPr>
            <w:tcW w:w="23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25FBAD4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D713DA">
              <w:rPr>
                <w:b/>
                <w:color w:val="0070C0"/>
                <w:sz w:val="28"/>
                <w:szCs w:val="28"/>
              </w:rPr>
              <w:t>1</w:t>
            </w:r>
            <w:r w:rsidR="00A539CE">
              <w:rPr>
                <w:b/>
                <w:color w:val="0070C0"/>
                <w:sz w:val="28"/>
                <w:szCs w:val="28"/>
              </w:rPr>
              <w:t>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03054C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58C05670" w:rsidR="005241A2" w:rsidRPr="002D3C4B" w:rsidRDefault="00D713DA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dr. Ženíšek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7445EC07" w:rsidR="005241A2" w:rsidRPr="002D3C4B" w:rsidRDefault="00D713DA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Ing. Bakičová, Ing. Špičková, Odbor VVI, květen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6A9CB06" w14:textId="4B773628" w:rsidR="00221414" w:rsidRDefault="00221414" w:rsidP="00221414">
            <w:pPr>
              <w:spacing w:after="120"/>
            </w:pPr>
            <w:r w:rsidRPr="00087262">
              <w:t xml:space="preserve">Rada pro výzkum, vývoj a inovace (dále jen „Rada“) zpracovává podle </w:t>
            </w:r>
            <w:hyperlink r:id="rId11" w:history="1">
              <w:r w:rsidRPr="00087262">
                <w:t>§ 35 odst. 2 písm. k) a l) zákona č. 130/2002 Sb.</w:t>
              </w:r>
            </w:hyperlink>
            <w:r w:rsidRPr="00087262">
              <w:t xml:space="preserve"> návrh střednědobého výhledu podpory výzkumu, vývoje a inovací a návrh výše celkových výdajů na výzkum, vývoj a inovace jednotlivých rozpočtových kapitol a návrh jejich rozdělení. Termín předložení návrhu rozpočtu na VaVaI 202</w:t>
            </w:r>
            <w:r>
              <w:t>5</w:t>
            </w:r>
            <w:r w:rsidRPr="00087262">
              <w:t xml:space="preserve">+ vládě je dle § 5a odst. 5 zákona č. 130/2002 Sb. </w:t>
            </w:r>
            <w:r w:rsidRPr="00AA0A03">
              <w:t>do 31. května 202</w:t>
            </w:r>
            <w:r>
              <w:t>5</w:t>
            </w:r>
            <w:r w:rsidRPr="00AA0A03">
              <w:t>.</w:t>
            </w:r>
          </w:p>
          <w:p w14:paraId="5BADF16A" w14:textId="5CA90D0D" w:rsidR="00F2749B" w:rsidRDefault="00221414" w:rsidP="00F2749B">
            <w:pPr>
              <w:spacing w:after="120"/>
            </w:pPr>
            <w:r>
              <w:t xml:space="preserve">Na </w:t>
            </w:r>
            <w:r w:rsidR="00DB29ED">
              <w:t>410.</w:t>
            </w:r>
            <w:r>
              <w:t xml:space="preserve"> zasedání Rady dne 2</w:t>
            </w:r>
            <w:r w:rsidR="00DB29ED">
              <w:t>8</w:t>
            </w:r>
            <w:r>
              <w:t xml:space="preserve">. </w:t>
            </w:r>
            <w:r w:rsidR="00DB29ED">
              <w:t>břez</w:t>
            </w:r>
            <w:r>
              <w:t>na 202</w:t>
            </w:r>
            <w:r w:rsidR="00DB29ED">
              <w:t>5</w:t>
            </w:r>
            <w:r>
              <w:t xml:space="preserve"> byl </w:t>
            </w:r>
            <w:r w:rsidR="00F2749B">
              <w:t>projednán</w:t>
            </w:r>
            <w:r>
              <w:t xml:space="preserve"> </w:t>
            </w:r>
            <w:r w:rsidR="00F2749B">
              <w:t xml:space="preserve">materiál </w:t>
            </w:r>
            <w:r w:rsidRPr="008E23A9">
              <w:t>„Návrh výdajů státního rozpočtu České republiky na výzkum, experimentální vývoj a inovace na rok 20</w:t>
            </w:r>
            <w:r>
              <w:t>2</w:t>
            </w:r>
            <w:r w:rsidR="00DB29ED">
              <w:t>6</w:t>
            </w:r>
            <w:r w:rsidRPr="008E23A9">
              <w:t xml:space="preserve"> s</w:t>
            </w:r>
            <w:r>
              <w:t>e střednědobým</w:t>
            </w:r>
            <w:r w:rsidRPr="008E23A9">
              <w:t> výhledem na léta 20</w:t>
            </w:r>
            <w:r>
              <w:t>2</w:t>
            </w:r>
            <w:r w:rsidR="00DB29ED">
              <w:t>7</w:t>
            </w:r>
            <w:r>
              <w:t xml:space="preserve"> a 202</w:t>
            </w:r>
            <w:r w:rsidR="00DB29ED">
              <w:t>8</w:t>
            </w:r>
            <w:r>
              <w:t xml:space="preserve"> a dlouhodobým výhledem do roku 203</w:t>
            </w:r>
            <w:r w:rsidR="00DB29ED">
              <w:t>2</w:t>
            </w:r>
            <w:r w:rsidRPr="008E23A9">
              <w:t>“</w:t>
            </w:r>
            <w:r>
              <w:t xml:space="preserve"> a Rada</w:t>
            </w:r>
            <w:r w:rsidR="00F2749B">
              <w:t xml:space="preserve"> materiál schválila </w:t>
            </w:r>
            <w:r w:rsidR="00F2749B" w:rsidRPr="00E556CA">
              <w:t>v návrhu celkové částky výdajů na rok 2026 a v návrhu celkové částky střednědobého výhledu a požádala předsedu R</w:t>
            </w:r>
            <w:r w:rsidR="00F2749B">
              <w:t>ady</w:t>
            </w:r>
            <w:r w:rsidR="00F2749B" w:rsidRPr="00E556CA">
              <w:t xml:space="preserve">, aby zajistil předložení materiálu s návrhem rozdělení celkového navýšení výdajů v jednotlivých letech do mezirezortního připomínkového řízení </w:t>
            </w:r>
            <w:r w:rsidR="00F2749B">
              <w:t xml:space="preserve">(dále jen „MPŘ“) </w:t>
            </w:r>
            <w:r w:rsidR="00F2749B" w:rsidRPr="00E556CA">
              <w:t>a následně aby předložil návrh vypořádání připomínek z MPŘ v co nejkratším termínu ke schválení R</w:t>
            </w:r>
            <w:r w:rsidR="00F2749B">
              <w:t>adě</w:t>
            </w:r>
            <w:r w:rsidR="00F2749B" w:rsidRPr="00E556CA">
              <w:t>.</w:t>
            </w:r>
          </w:p>
          <w:p w14:paraId="53C0E9C6" w14:textId="0E85C607" w:rsidR="00AB5E60" w:rsidRDefault="00AB5E60" w:rsidP="00F2749B">
            <w:pPr>
              <w:spacing w:after="120"/>
            </w:pPr>
            <w:r>
              <w:t>Materiál byl rozeslán do MPŘ zkráceného na 5 pracovních dní dne 9. dubna 2025</w:t>
            </w:r>
            <w:r w:rsidR="00E94539">
              <w:t>,</w:t>
            </w:r>
            <w:r>
              <w:t xml:space="preserve"> s</w:t>
            </w:r>
            <w:r w:rsidR="00E94539">
              <w:t> </w:t>
            </w:r>
            <w:r>
              <w:t>termín</w:t>
            </w:r>
            <w:r w:rsidR="00E94539">
              <w:t>em dodání připomínek do 16. dubna 2025.</w:t>
            </w:r>
          </w:p>
          <w:p w14:paraId="28EF7F0B" w14:textId="7EDEBD5E" w:rsidR="00221414" w:rsidRDefault="00221414" w:rsidP="00E94539">
            <w:pPr>
              <w:spacing w:after="120"/>
            </w:pPr>
            <w:r>
              <w:t>Připomínky vznesené jednotlivými připomínkovými místy a jejich vypořádání jsou uvedeny v příloze IV Vypořádání připomínkového řízení, která je součástí předkládaného materiálu pro jednání vlády (viz příloha)</w:t>
            </w:r>
            <w:r w:rsidR="00E94539">
              <w:t>.</w:t>
            </w:r>
          </w:p>
          <w:p w14:paraId="3F4F7875" w14:textId="77777777" w:rsidR="002024C6" w:rsidRDefault="002024C6" w:rsidP="002024C6">
            <w:pPr>
              <w:pStyle w:val="Normlnweb"/>
              <w:autoSpaceDE w:val="0"/>
              <w:autoSpaceDN w:val="0"/>
              <w:adjustRightInd w:val="0"/>
              <w:spacing w:after="120" w:afterAutospacing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 dnech 15. 5. a 23. 5. 2025 se konala on-line pracovní jednání Rady k návrhu výdajů státního rozpočtu ČR na VaVaI 2026+ a průběhu vypořádání připomínek z MPŘ. </w:t>
            </w:r>
          </w:p>
          <w:p w14:paraId="3855F117" w14:textId="28103CBE" w:rsidR="00221414" w:rsidRDefault="00221414" w:rsidP="00221414">
            <w:pPr>
              <w:pStyle w:val="Normlnweb"/>
              <w:autoSpaceDE w:val="0"/>
              <w:autoSpaceDN w:val="0"/>
              <w:adjustRightInd w:val="0"/>
              <w:spacing w:before="60" w:after="6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rámci MPŘ se nepodařilo vypořádat </w:t>
            </w:r>
            <w:r w:rsidR="004A499A"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>rozpory s</w:t>
            </w:r>
            <w:r w:rsidRPr="002A2B07">
              <w:rPr>
                <w:rFonts w:ascii="Arial" w:hAnsi="Arial" w:cs="Arial"/>
                <w:sz w:val="22"/>
                <w:szCs w:val="22"/>
              </w:rPr>
              <w:t> </w:t>
            </w:r>
            <w:r w:rsidRPr="0003054C">
              <w:rPr>
                <w:rFonts w:ascii="Arial" w:hAnsi="Arial" w:cs="Arial"/>
                <w:sz w:val="22"/>
                <w:szCs w:val="22"/>
              </w:rPr>
              <w:t>Ministerstvem f</w:t>
            </w:r>
            <w:r w:rsidRPr="002A2B07">
              <w:rPr>
                <w:rFonts w:ascii="Arial" w:hAnsi="Arial" w:cs="Arial"/>
                <w:sz w:val="22"/>
                <w:szCs w:val="22"/>
              </w:rPr>
              <w:t>inancí</w:t>
            </w:r>
            <w:r w:rsidR="003335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499A">
              <w:rPr>
                <w:rFonts w:ascii="Arial" w:hAnsi="Arial" w:cs="Arial"/>
                <w:sz w:val="22"/>
                <w:szCs w:val="22"/>
              </w:rPr>
              <w:t>Při vypořádání na úrovni</w:t>
            </w:r>
            <w:r w:rsidR="009C035A">
              <w:rPr>
                <w:rFonts w:ascii="Arial" w:hAnsi="Arial" w:cs="Arial"/>
                <w:sz w:val="22"/>
                <w:szCs w:val="22"/>
              </w:rPr>
              <w:t xml:space="preserve"> členů vlády d</w:t>
            </w:r>
            <w:r>
              <w:rPr>
                <w:rFonts w:ascii="Arial" w:hAnsi="Arial" w:cs="Arial"/>
                <w:sz w:val="22"/>
                <w:szCs w:val="22"/>
              </w:rPr>
              <w:t xml:space="preserve">ne </w:t>
            </w:r>
            <w:r w:rsidR="0003054C">
              <w:rPr>
                <w:rFonts w:ascii="Arial" w:hAnsi="Arial" w:cs="Arial"/>
                <w:sz w:val="22"/>
                <w:szCs w:val="22"/>
              </w:rPr>
              <w:t>2</w:t>
            </w:r>
            <w:r w:rsidR="002024C6">
              <w:rPr>
                <w:rFonts w:ascii="Arial" w:hAnsi="Arial" w:cs="Arial"/>
                <w:sz w:val="22"/>
                <w:szCs w:val="22"/>
              </w:rPr>
              <w:t>9</w:t>
            </w:r>
            <w:r w:rsidR="0003054C">
              <w:rPr>
                <w:rFonts w:ascii="Arial" w:hAnsi="Arial" w:cs="Arial"/>
                <w:sz w:val="22"/>
                <w:szCs w:val="22"/>
              </w:rPr>
              <w:t>. 5.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94539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bylo potvrzeno, že rozpory trvají.</w:t>
            </w:r>
          </w:p>
          <w:p w14:paraId="540ECEA1" w14:textId="28F04A22" w:rsidR="00221414" w:rsidRPr="00087262" w:rsidRDefault="00221414" w:rsidP="00221414">
            <w:pPr>
              <w:spacing w:after="120"/>
            </w:pPr>
            <w:r w:rsidRPr="00087262">
              <w:rPr>
                <w:b/>
              </w:rPr>
              <w:t xml:space="preserve">Rada navrhuje schválit </w:t>
            </w:r>
            <w:r w:rsidRPr="00087262">
              <w:t>„Návrh výdajů státního rozpočtu České republiky na výzkum, experimentální vývoj a inovace na rok 202</w:t>
            </w:r>
            <w:r w:rsidR="00E94539">
              <w:t>6</w:t>
            </w:r>
            <w:r w:rsidRPr="00087262">
              <w:t xml:space="preserve"> se střednědobým výhledem na léta 202</w:t>
            </w:r>
            <w:r w:rsidR="00E94539">
              <w:t>7</w:t>
            </w:r>
            <w:r w:rsidRPr="00087262">
              <w:t xml:space="preserve"> a 202</w:t>
            </w:r>
            <w:r w:rsidR="00E94539">
              <w:t>8</w:t>
            </w:r>
            <w:r w:rsidRPr="00087262">
              <w:t xml:space="preserve"> a dlouhodobým výhledem do roku 203</w:t>
            </w:r>
            <w:r w:rsidR="00E94539">
              <w:t>2</w:t>
            </w:r>
            <w:r w:rsidRPr="00087262">
              <w:t xml:space="preserve">“, kde </w:t>
            </w:r>
            <w:r w:rsidRPr="00087262">
              <w:rPr>
                <w:b/>
              </w:rPr>
              <w:t>celkové objemy výdajů jsou navrženy takto:</w:t>
            </w:r>
          </w:p>
          <w:p w14:paraId="41B8E935" w14:textId="76AB96E3" w:rsidR="00DB29ED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087262">
              <w:rPr>
                <w:b/>
              </w:rPr>
              <w:t>na r. 202</w:t>
            </w:r>
            <w:r>
              <w:rPr>
                <w:b/>
              </w:rPr>
              <w:t>6</w:t>
            </w:r>
            <w:r w:rsidRPr="00087262">
              <w:rPr>
                <w:b/>
              </w:rPr>
              <w:t xml:space="preserve"> </w:t>
            </w:r>
            <w:r w:rsidRPr="0070146B">
              <w:rPr>
                <w:b/>
              </w:rPr>
              <w:t>celkem 46</w:t>
            </w:r>
            <w:r w:rsidR="00333529" w:rsidRPr="0070146B">
              <w:rPr>
                <w:b/>
              </w:rPr>
              <w:t> 7</w:t>
            </w:r>
            <w:r w:rsidR="009C035A">
              <w:rPr>
                <w:b/>
              </w:rPr>
              <w:t>7</w:t>
            </w:r>
            <w:r w:rsidR="00333529" w:rsidRPr="0070146B">
              <w:rPr>
                <w:b/>
              </w:rPr>
              <w:t>0 224,5</w:t>
            </w:r>
            <w:r w:rsidRPr="0070146B">
              <w:rPr>
                <w:b/>
              </w:rPr>
              <w:t xml:space="preserve"> tis. Kč,</w:t>
            </w:r>
          </w:p>
          <w:p w14:paraId="6DD7648D" w14:textId="374D0E45" w:rsidR="00DB29ED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70146B">
              <w:rPr>
                <w:b/>
              </w:rPr>
              <w:t xml:space="preserve">na r. 2027 celkem </w:t>
            </w:r>
            <w:r w:rsidR="0070146B">
              <w:rPr>
                <w:b/>
              </w:rPr>
              <w:t>50 0</w:t>
            </w:r>
            <w:r w:rsidR="009C035A">
              <w:rPr>
                <w:b/>
              </w:rPr>
              <w:t>8</w:t>
            </w:r>
            <w:r w:rsidR="0070146B">
              <w:rPr>
                <w:b/>
              </w:rPr>
              <w:t>4 569,9</w:t>
            </w:r>
            <w:r w:rsidRPr="0070146B">
              <w:rPr>
                <w:b/>
              </w:rPr>
              <w:t xml:space="preserve"> tis. Kč,</w:t>
            </w:r>
          </w:p>
          <w:p w14:paraId="1F545CFD" w14:textId="231974E6" w:rsidR="00221414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70146B">
              <w:rPr>
                <w:b/>
              </w:rPr>
              <w:t xml:space="preserve">na r. 2028 celkem </w:t>
            </w:r>
            <w:r w:rsidR="0070146B">
              <w:rPr>
                <w:b/>
              </w:rPr>
              <w:t>50 3</w:t>
            </w:r>
            <w:r w:rsidR="009C035A">
              <w:rPr>
                <w:b/>
              </w:rPr>
              <w:t>4</w:t>
            </w:r>
            <w:r w:rsidR="0070146B">
              <w:rPr>
                <w:b/>
              </w:rPr>
              <w:t>4 037,5</w:t>
            </w:r>
            <w:r w:rsidRPr="0070146B">
              <w:rPr>
                <w:b/>
              </w:rPr>
              <w:t xml:space="preserve"> tis. Kč</w:t>
            </w:r>
            <w:r w:rsidR="00221414" w:rsidRPr="0070146B">
              <w:rPr>
                <w:b/>
              </w:rPr>
              <w:t>,</w:t>
            </w:r>
          </w:p>
          <w:p w14:paraId="02801F7E" w14:textId="172F1983" w:rsidR="00221414" w:rsidRPr="00087262" w:rsidRDefault="00DB29ED" w:rsidP="00221414">
            <w:pPr>
              <w:spacing w:after="120"/>
            </w:pPr>
            <w:r w:rsidRPr="00087262">
              <w:t>tj. v </w:t>
            </w:r>
            <w:r w:rsidRPr="0003054C">
              <w:t>roce 2026 je celkový</w:t>
            </w:r>
            <w:r w:rsidRPr="00087262">
              <w:t xml:space="preserve"> objem financování navržen </w:t>
            </w:r>
            <w:r w:rsidRPr="00333529">
              <w:t>o 3,</w:t>
            </w:r>
            <w:r w:rsidR="00333529" w:rsidRPr="00333529">
              <w:t>4</w:t>
            </w:r>
            <w:r w:rsidR="009C035A">
              <w:t>7</w:t>
            </w:r>
            <w:r w:rsidRPr="00333529">
              <w:t xml:space="preserve"> mld. Kč vyšší, než výdaje pro rok 2025 schválené zákonem č. 434 ze dne 20. prosince 2024, o státním rozpočtu ČR na rok 2025, </w:t>
            </w:r>
            <w:r w:rsidRPr="00333529">
              <w:lastRenderedPageBreak/>
              <w:t>a současně o 3,</w:t>
            </w:r>
            <w:r w:rsidR="00333529" w:rsidRPr="00333529">
              <w:t>1</w:t>
            </w:r>
            <w:r w:rsidR="009C035A">
              <w:t>2</w:t>
            </w:r>
            <w:r w:rsidRPr="00333529">
              <w:t xml:space="preserve"> mld. Kč vyšší, než střednědobý výhled</w:t>
            </w:r>
            <w:r w:rsidRPr="00087262">
              <w:t xml:space="preserve"> pro rok 202</w:t>
            </w:r>
            <w:r>
              <w:t>6 schválený usnesením vlády ze dne 25. září 2024 č. 645 k návrhu zákona o SR ČR na rok 2025 a střednědobého výhledu na léta 2026 a 2027</w:t>
            </w:r>
            <w:r w:rsidRPr="00087262">
              <w:t>. Objem pro rok 202</w:t>
            </w:r>
            <w:r>
              <w:t>7</w:t>
            </w:r>
            <w:r w:rsidRPr="00087262">
              <w:t xml:space="preserve"> je </w:t>
            </w:r>
            <w:r w:rsidRPr="0070146B">
              <w:t>navržen o 3,</w:t>
            </w:r>
            <w:r w:rsidR="0070146B" w:rsidRPr="0070146B">
              <w:t>31</w:t>
            </w:r>
            <w:r w:rsidRPr="0070146B">
              <w:t xml:space="preserve"> mld. Kč</w:t>
            </w:r>
            <w:r w:rsidRPr="00087262">
              <w:t xml:space="preserve"> vyšší, </w:t>
            </w:r>
            <w:r>
              <w:t xml:space="preserve">než výdaje pro rok 2026 a </w:t>
            </w:r>
            <w:r w:rsidRPr="0070146B">
              <w:t>o 6,</w:t>
            </w:r>
            <w:r w:rsidR="0070146B" w:rsidRPr="0070146B">
              <w:t>2</w:t>
            </w:r>
            <w:r w:rsidR="009C035A">
              <w:t>1</w:t>
            </w:r>
            <w:r>
              <w:t xml:space="preserve"> mld. Kč vyšší, </w:t>
            </w:r>
            <w:r w:rsidRPr="00087262">
              <w:t>než schválený střednědobý výhled pro rok 202</w:t>
            </w:r>
            <w:r>
              <w:t>7</w:t>
            </w:r>
            <w:r w:rsidRPr="00087262">
              <w:t>. Pro rok 202</w:t>
            </w:r>
            <w:r>
              <w:t>8</w:t>
            </w:r>
            <w:r w:rsidRPr="00087262">
              <w:t xml:space="preserve"> navrhuje Rada celkové výdaje </w:t>
            </w:r>
            <w:r w:rsidR="0003054C">
              <w:t xml:space="preserve">o </w:t>
            </w:r>
            <w:r w:rsidR="0070146B">
              <w:t>259,5 mil.</w:t>
            </w:r>
            <w:r w:rsidR="0003054C">
              <w:t xml:space="preserve"> Kč vyšší, než na</w:t>
            </w:r>
            <w:r w:rsidRPr="00087262">
              <w:t xml:space="preserve"> r. 202</w:t>
            </w:r>
            <w:r>
              <w:t>7</w:t>
            </w:r>
            <w:r w:rsidR="00221414" w:rsidRPr="00087262">
              <w:t>. V rámci jednání s jednotlivými kapitolami bylo potvrzeno, že většina NNV je zazávazkována, reziduální NNV pak byly zapojeny ke krytí nadpožadavků poskytovatelů.</w:t>
            </w:r>
          </w:p>
          <w:p w14:paraId="0844E67D" w14:textId="22A5DEA3" w:rsidR="00221414" w:rsidRPr="00087262" w:rsidRDefault="00221414" w:rsidP="00221414">
            <w:pPr>
              <w:spacing w:after="120"/>
            </w:pPr>
            <w:r w:rsidRPr="00087262">
              <w:t xml:space="preserve">Je předložen </w:t>
            </w:r>
            <w:r w:rsidRPr="00DB29ED">
              <w:rPr>
                <w:b/>
                <w:bCs/>
              </w:rPr>
              <w:t>kompletní materiál pro jednání vlády</w:t>
            </w:r>
            <w:r w:rsidRPr="00087262">
              <w:t xml:space="preserve"> „Návrh výdajů státního rozpočtu České republiky na výzkum, experimentální vývoj a inovace na rok 202</w:t>
            </w:r>
            <w:r>
              <w:t>6</w:t>
            </w:r>
            <w:r w:rsidRPr="00087262">
              <w:t xml:space="preserve"> se střednědobým výhledem na léta 202</w:t>
            </w:r>
            <w:r>
              <w:t>7</w:t>
            </w:r>
            <w:r w:rsidRPr="00087262">
              <w:t xml:space="preserve"> a 202</w:t>
            </w:r>
            <w:r>
              <w:t>8</w:t>
            </w:r>
            <w:r w:rsidRPr="00087262">
              <w:t xml:space="preserve"> a dlouhodobým výhledem do roku 203</w:t>
            </w:r>
            <w:r>
              <w:t>2</w:t>
            </w:r>
            <w:r w:rsidRPr="00087262">
              <w:t xml:space="preserve">“ (odpovídající upravenému návrhu Rady) </w:t>
            </w:r>
            <w:r>
              <w:t>po zapracování vypořádání připomínek z</w:t>
            </w:r>
            <w:r w:rsidRPr="00087262">
              <w:t xml:space="preserve"> meziresortního připomínkového řízení.</w:t>
            </w:r>
          </w:p>
          <w:p w14:paraId="56C91166" w14:textId="66DE11AD" w:rsidR="005241A2" w:rsidRPr="009719F6" w:rsidRDefault="00221414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087262">
              <w:t>Materiá</w:t>
            </w:r>
            <w:r>
              <w:t xml:space="preserve">l je </w:t>
            </w:r>
            <w:r w:rsidRPr="002A2B07">
              <w:t>předkládán s</w:t>
            </w:r>
            <w:r w:rsidR="0070146B">
              <w:t xml:space="preserve">e </w:t>
            </w:r>
            <w:r w:rsidR="009C035A">
              <w:t>3</w:t>
            </w:r>
            <w:r w:rsidRPr="002A2B07">
              <w:t xml:space="preserve"> rozpory s </w:t>
            </w:r>
            <w:r w:rsidRPr="0003054C">
              <w:t>Ministerstvem financí</w:t>
            </w:r>
            <w:r>
              <w:t>. Je navrhováno řešit tyto rozpory na jednání vlády.</w:t>
            </w:r>
          </w:p>
        </w:tc>
      </w:tr>
      <w:tr w:rsidR="005241A2" w:rsidRPr="00DE2BC0" w14:paraId="75C92EC1" w14:textId="77777777" w:rsidTr="00221414">
        <w:trPr>
          <w:trHeight w:val="1483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133F1304" w14:textId="3689EB95" w:rsidR="005241A2" w:rsidRPr="00826B2F" w:rsidRDefault="00221414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Kompletní materiál pro jednání vlády </w:t>
            </w:r>
            <w:r w:rsidRPr="008E23A9">
              <w:t>„Návrh výdajů státního rozpočtu České republiky na výzkum, experimentální vývoj a inovace na rok 20</w:t>
            </w:r>
            <w:r>
              <w:t>26</w:t>
            </w:r>
            <w:r w:rsidRPr="008E23A9">
              <w:t xml:space="preserve"> s</w:t>
            </w:r>
            <w:r>
              <w:t>e střednědobým</w:t>
            </w:r>
            <w:r w:rsidRPr="008E23A9">
              <w:t> výhledem na léta 20</w:t>
            </w:r>
            <w:r>
              <w:t>27</w:t>
            </w:r>
            <w:r w:rsidRPr="008E23A9">
              <w:t xml:space="preserve"> a </w:t>
            </w:r>
            <w:r>
              <w:t>2028 a dlouhodobým výhledem do roku 2032“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4**/Axx</w:t>
            </w:r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AD81394"/>
    <w:multiLevelType w:val="hybridMultilevel"/>
    <w:tmpl w:val="F3B2800E"/>
    <w:lvl w:ilvl="0" w:tplc="DD1AC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2"/>
  </w:num>
  <w:num w:numId="3" w16cid:durableId="1893038338">
    <w:abstractNumId w:val="5"/>
  </w:num>
  <w:num w:numId="4" w16cid:durableId="1786805665">
    <w:abstractNumId w:val="8"/>
  </w:num>
  <w:num w:numId="5" w16cid:durableId="1264728757">
    <w:abstractNumId w:val="13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6"/>
  </w:num>
  <w:num w:numId="13" w16cid:durableId="1310793065">
    <w:abstractNumId w:val="3"/>
  </w:num>
  <w:num w:numId="14" w16cid:durableId="1648516087">
    <w:abstractNumId w:val="7"/>
  </w:num>
  <w:num w:numId="15" w16cid:durableId="12095357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6DD3"/>
    <w:rsid w:val="0002007D"/>
    <w:rsid w:val="00025617"/>
    <w:rsid w:val="0003054C"/>
    <w:rsid w:val="00035ED7"/>
    <w:rsid w:val="000467DA"/>
    <w:rsid w:val="000511C2"/>
    <w:rsid w:val="00057CEF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0F6FAF"/>
    <w:rsid w:val="001044CD"/>
    <w:rsid w:val="00107BDD"/>
    <w:rsid w:val="00126D7E"/>
    <w:rsid w:val="00133C49"/>
    <w:rsid w:val="00144F5B"/>
    <w:rsid w:val="00163B03"/>
    <w:rsid w:val="00171EF3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024C6"/>
    <w:rsid w:val="002107E9"/>
    <w:rsid w:val="00221414"/>
    <w:rsid w:val="002241CF"/>
    <w:rsid w:val="00242E30"/>
    <w:rsid w:val="002739BD"/>
    <w:rsid w:val="00282845"/>
    <w:rsid w:val="00293AEA"/>
    <w:rsid w:val="002A2FD0"/>
    <w:rsid w:val="002C0726"/>
    <w:rsid w:val="002C38CD"/>
    <w:rsid w:val="002D3C4B"/>
    <w:rsid w:val="002E271D"/>
    <w:rsid w:val="002F19C4"/>
    <w:rsid w:val="002F4F5C"/>
    <w:rsid w:val="00333529"/>
    <w:rsid w:val="00352CA6"/>
    <w:rsid w:val="00352DD8"/>
    <w:rsid w:val="00362F82"/>
    <w:rsid w:val="00372D92"/>
    <w:rsid w:val="00383A75"/>
    <w:rsid w:val="003870AA"/>
    <w:rsid w:val="003906D0"/>
    <w:rsid w:val="003976A0"/>
    <w:rsid w:val="003C04E9"/>
    <w:rsid w:val="003C6885"/>
    <w:rsid w:val="003D64A2"/>
    <w:rsid w:val="0040024D"/>
    <w:rsid w:val="00420B23"/>
    <w:rsid w:val="00423662"/>
    <w:rsid w:val="0042761D"/>
    <w:rsid w:val="004354D5"/>
    <w:rsid w:val="00441B47"/>
    <w:rsid w:val="00444127"/>
    <w:rsid w:val="00447ABC"/>
    <w:rsid w:val="00456550"/>
    <w:rsid w:val="00484B2E"/>
    <w:rsid w:val="00486CA7"/>
    <w:rsid w:val="004937BD"/>
    <w:rsid w:val="004970B3"/>
    <w:rsid w:val="004A499A"/>
    <w:rsid w:val="004E6BE1"/>
    <w:rsid w:val="00510EA4"/>
    <w:rsid w:val="00512835"/>
    <w:rsid w:val="00515555"/>
    <w:rsid w:val="005241A2"/>
    <w:rsid w:val="00524CE5"/>
    <w:rsid w:val="00537022"/>
    <w:rsid w:val="0056272E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88"/>
    <w:rsid w:val="006079D1"/>
    <w:rsid w:val="0061475A"/>
    <w:rsid w:val="006255C0"/>
    <w:rsid w:val="00627E3D"/>
    <w:rsid w:val="00635765"/>
    <w:rsid w:val="00651235"/>
    <w:rsid w:val="006878F0"/>
    <w:rsid w:val="006B2B00"/>
    <w:rsid w:val="006C3F7F"/>
    <w:rsid w:val="006F1181"/>
    <w:rsid w:val="007007A8"/>
    <w:rsid w:val="0070146B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7211B"/>
    <w:rsid w:val="00990B90"/>
    <w:rsid w:val="00991336"/>
    <w:rsid w:val="009922C8"/>
    <w:rsid w:val="009B0370"/>
    <w:rsid w:val="009C035A"/>
    <w:rsid w:val="009E228F"/>
    <w:rsid w:val="00A539CE"/>
    <w:rsid w:val="00A640A5"/>
    <w:rsid w:val="00A65C3C"/>
    <w:rsid w:val="00A75A40"/>
    <w:rsid w:val="00A822FF"/>
    <w:rsid w:val="00A84F49"/>
    <w:rsid w:val="00AA5C0F"/>
    <w:rsid w:val="00AB5597"/>
    <w:rsid w:val="00AB5E60"/>
    <w:rsid w:val="00AC5DC9"/>
    <w:rsid w:val="00AE1069"/>
    <w:rsid w:val="00AE1E10"/>
    <w:rsid w:val="00AE3D18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6313"/>
    <w:rsid w:val="00C674B4"/>
    <w:rsid w:val="00C71728"/>
    <w:rsid w:val="00C7658A"/>
    <w:rsid w:val="00C77162"/>
    <w:rsid w:val="00C84197"/>
    <w:rsid w:val="00C860B2"/>
    <w:rsid w:val="00C91565"/>
    <w:rsid w:val="00C92FC9"/>
    <w:rsid w:val="00CC1FD9"/>
    <w:rsid w:val="00CC2BF8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644E5"/>
    <w:rsid w:val="00D713DA"/>
    <w:rsid w:val="00D74354"/>
    <w:rsid w:val="00D85AA0"/>
    <w:rsid w:val="00D86AA3"/>
    <w:rsid w:val="00D94221"/>
    <w:rsid w:val="00DA045F"/>
    <w:rsid w:val="00DA0B5B"/>
    <w:rsid w:val="00DB29ED"/>
    <w:rsid w:val="00DC2129"/>
    <w:rsid w:val="00DC5C64"/>
    <w:rsid w:val="00DD3E78"/>
    <w:rsid w:val="00DE4F80"/>
    <w:rsid w:val="00E0171D"/>
    <w:rsid w:val="00E06D18"/>
    <w:rsid w:val="00E12D72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94539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2749B"/>
    <w:rsid w:val="00F3487E"/>
    <w:rsid w:val="00F47E34"/>
    <w:rsid w:val="00F70093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qFormat/>
    <w:rsid w:val="00221414"/>
    <w:pPr>
      <w:spacing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yzkum.cz/FrontClanek.aspx?idsekce=858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47</TotalTime>
  <Pages>2</Pages>
  <Words>569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9</cp:revision>
  <cp:lastPrinted>2025-02-25T12:21:00Z</cp:lastPrinted>
  <dcterms:created xsi:type="dcterms:W3CDTF">2025-05-13T16:36:00Z</dcterms:created>
  <dcterms:modified xsi:type="dcterms:W3CDTF">2025-06-04T09:33:00Z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